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4E" w:rsidRDefault="00A3344E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МИНИСТЕРСТВО </w:t>
      </w:r>
      <w:r w:rsidR="00843944"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НАУКИ И ВЫСШЕГО </w:t>
      </w: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>ОБРАЗОВАНИЯ</w:t>
      </w:r>
      <w:r w:rsidR="00436098"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</w:t>
      </w:r>
      <w:r w:rsidRPr="00A3344E">
        <w:rPr>
          <w:rFonts w:ascii="Times New Roman" w:eastAsiaTheme="minorHAnsi" w:hAnsi="Times New Roman" w:cs="Times New Roman"/>
          <w:sz w:val="16"/>
          <w:szCs w:val="16"/>
          <w:lang w:eastAsia="en-US"/>
        </w:rPr>
        <w:t>РОССИЙСКОЙ ФЕДЕРАЦИИ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ФЕДЕРАЛЬНОЕ ГОСУДАРСТВЕННОЕ БЮДЖЕТНОЕ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ОБРАЗОВАТЕЛЬНОЕ УЧРЕЖДЕНИЕ ВЫСШЕГО ОБРАЗОВАНИЯ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«ДОНСКОЙ ГОСУДАРСТВЕННЫЙ ТЕХНИЧЕСКИЙ УНИВЕРСИТЕТ»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134F51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>Управление подготовки кадров высшей квалификации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Кафедра «Связи с общественностью»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МЕТОДИЧЕСКИЕ РЕКОМЕНДАЦИИ </w:t>
      </w:r>
    </w:p>
    <w:p w:rsidR="004631FA" w:rsidRPr="00A3344E" w:rsidRDefault="00432553" w:rsidP="00C03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К </w:t>
      </w:r>
      <w:r w:rsidR="004631FA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ПРАКТИКЕ </w:t>
      </w:r>
      <w:r w:rsidR="004631FA" w:rsidRPr="00A3344E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34F51" w:rsidRPr="00134F51">
        <w:rPr>
          <w:rFonts w:ascii="Times New Roman" w:eastAsia="Times New Roman" w:hAnsi="Times New Roman" w:cs="Times New Roman"/>
          <w:caps/>
          <w:sz w:val="20"/>
          <w:szCs w:val="20"/>
        </w:rPr>
        <w:t>МЕТОДОЛОГИЯ НАУЧНЫХ ИССЛЕДОВАНИЙ В ОТРАСЛИ</w:t>
      </w:r>
      <w:r w:rsidR="004631FA" w:rsidRPr="00A3344E"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4631FA" w:rsidRPr="00A3344E" w:rsidRDefault="004631FA" w:rsidP="00AA1C62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sz w:val="20"/>
          <w:szCs w:val="20"/>
        </w:rPr>
        <w:t xml:space="preserve">для </w:t>
      </w:r>
      <w:proofErr w:type="gramStart"/>
      <w:r w:rsidRPr="00A3344E">
        <w:rPr>
          <w:rFonts w:ascii="Times New Roman" w:eastAsia="Times New Roman" w:hAnsi="Times New Roman" w:cs="Times New Roman"/>
          <w:sz w:val="20"/>
          <w:szCs w:val="20"/>
        </w:rPr>
        <w:t>обучающихся</w:t>
      </w:r>
      <w:proofErr w:type="gramEnd"/>
      <w:r w:rsidRPr="00A3344E">
        <w:rPr>
          <w:rFonts w:ascii="Times New Roman" w:eastAsia="Times New Roman" w:hAnsi="Times New Roman" w:cs="Times New Roman"/>
          <w:sz w:val="20"/>
          <w:szCs w:val="20"/>
        </w:rPr>
        <w:t xml:space="preserve"> по направлению подготовки (специальности)</w:t>
      </w:r>
    </w:p>
    <w:p w:rsidR="00843944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i/>
          <w:sz w:val="20"/>
          <w:szCs w:val="20"/>
        </w:rPr>
        <w:tab/>
        <w:t>42.0</w:t>
      </w:r>
      <w:r w:rsidR="00134F51"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A3344E">
        <w:rPr>
          <w:rFonts w:ascii="Times New Roman" w:eastAsia="Times New Roman" w:hAnsi="Times New Roman" w:cs="Times New Roman"/>
          <w:i/>
          <w:sz w:val="20"/>
          <w:szCs w:val="20"/>
        </w:rPr>
        <w:t xml:space="preserve">.01 Реклама и связи с общественностью </w:t>
      </w:r>
    </w:p>
    <w:p w:rsidR="00843944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134F51" w:rsidRPr="00A3344E" w:rsidRDefault="00134F51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43944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843944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sz w:val="20"/>
          <w:szCs w:val="20"/>
        </w:rPr>
        <w:t>20</w:t>
      </w:r>
      <w:r w:rsidR="000C2FAF">
        <w:rPr>
          <w:rFonts w:ascii="Times New Roman" w:eastAsia="Times New Roman" w:hAnsi="Times New Roman" w:cs="Times New Roman"/>
          <w:sz w:val="20"/>
          <w:szCs w:val="20"/>
        </w:rPr>
        <w:t>23</w:t>
      </w:r>
      <w:r w:rsidRPr="00A3344E">
        <w:rPr>
          <w:rFonts w:ascii="Times New Roman" w:eastAsia="Times New Roman" w:hAnsi="Times New Roman" w:cs="Times New Roman"/>
          <w:sz w:val="20"/>
          <w:szCs w:val="20"/>
        </w:rPr>
        <w:t>/202</w:t>
      </w:r>
      <w:r w:rsidR="000C2FAF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A3344E">
        <w:rPr>
          <w:rFonts w:ascii="Times New Roman" w:eastAsia="Times New Roman" w:hAnsi="Times New Roman" w:cs="Times New Roman"/>
          <w:sz w:val="20"/>
          <w:szCs w:val="20"/>
        </w:rPr>
        <w:t xml:space="preserve"> года набора </w:t>
      </w:r>
    </w:p>
    <w:p w:rsidR="004631FA" w:rsidRPr="00A3344E" w:rsidRDefault="00843944" w:rsidP="00843944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3344E">
        <w:rPr>
          <w:rFonts w:ascii="Times New Roman" w:eastAsia="Times New Roman" w:hAnsi="Times New Roman" w:cs="Times New Roman"/>
          <w:sz w:val="20"/>
          <w:szCs w:val="20"/>
        </w:rPr>
        <w:t>Очная и заочная формы обучения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3344E" w:rsidRDefault="00A3344E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3344E" w:rsidRPr="00A3344E" w:rsidRDefault="00A3344E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Ростов-на-Дону</w:t>
      </w:r>
    </w:p>
    <w:p w:rsidR="00432553" w:rsidRPr="00A3344E" w:rsidRDefault="00843944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20</w:t>
      </w:r>
      <w:r w:rsidR="000C2FAF">
        <w:rPr>
          <w:rFonts w:ascii="Times New Roman" w:eastAsiaTheme="minorHAnsi" w:hAnsi="Times New Roman" w:cs="Times New Roman"/>
          <w:sz w:val="20"/>
          <w:szCs w:val="20"/>
          <w:lang w:eastAsia="en-US"/>
        </w:rPr>
        <w:t>23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УДК </w:t>
      </w:r>
      <w:r w:rsidR="00436098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930.2</w:t>
      </w:r>
    </w:p>
    <w:p w:rsidR="00432553" w:rsidRPr="00A3344E" w:rsidRDefault="00432553" w:rsidP="00AA1C62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AA1C62">
      <w:pPr>
        <w:spacing w:after="0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DE02AB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Составитель: д-р ист. наук, доцент, профессор кафедры «Связи с общественн</w:t>
      </w: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о</w:t>
      </w: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стью» 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О. М. Морозова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601506" w:rsidP="00AA1C62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М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етодические рекомендации к практическим занятиям по дисциплине «</w:t>
      </w:r>
      <w:r w:rsidR="00134F51" w:rsidRPr="00134F51">
        <w:rPr>
          <w:rFonts w:ascii="Times New Roman" w:eastAsiaTheme="minorHAnsi" w:hAnsi="Times New Roman" w:cs="Times New Roman"/>
          <w:sz w:val="20"/>
          <w:szCs w:val="20"/>
          <w:lang w:eastAsia="en-US"/>
        </w:rPr>
        <w:t>МЕТОДОЛОГИЯ НАУЧНЫХ ИССЛЕДОВАНИЙ В ОТРАСЛИ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». – Ростов н/Д.: Донской гос. </w:t>
      </w:r>
      <w:proofErr w:type="spellStart"/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техн</w:t>
      </w:r>
      <w:proofErr w:type="spellEnd"/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. ун-т, 20</w:t>
      </w:r>
      <w:r w:rsidR="000C2FAF">
        <w:rPr>
          <w:rFonts w:ascii="Times New Roman" w:eastAsiaTheme="minorHAnsi" w:hAnsi="Times New Roman" w:cs="Times New Roman"/>
          <w:sz w:val="20"/>
          <w:szCs w:val="20"/>
          <w:lang w:eastAsia="en-US"/>
        </w:rPr>
        <w:t>23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t>. – 12 с.</w:t>
      </w:r>
      <w:r w:rsidR="00432553" w:rsidRPr="00A3344E">
        <w:rPr>
          <w:rFonts w:ascii="Times New Roman" w:eastAsiaTheme="minorHAnsi" w:hAnsi="Times New Roman" w:cs="Times New Roman"/>
          <w:sz w:val="20"/>
          <w:szCs w:val="20"/>
          <w:lang w:eastAsia="en-US"/>
        </w:rPr>
        <w:cr/>
      </w:r>
    </w:p>
    <w:p w:rsidR="00432553" w:rsidRPr="00A3344E" w:rsidRDefault="00432553" w:rsidP="00AA1C62">
      <w:pPr>
        <w:spacing w:after="0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432553" w:rsidRPr="00A3344E" w:rsidRDefault="00432553" w:rsidP="00843944">
      <w:pPr>
        <w:spacing w:after="0"/>
        <w:ind w:firstLine="567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Методические рекомендации </w:t>
      </w:r>
      <w:r w:rsidR="00601506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п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редназначены </w:t>
      </w:r>
      <w:r w:rsidR="00843944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для обучающихся по направлению подготовки (специальности) 42.0</w:t>
      </w:r>
      <w:r w:rsidR="00134F51">
        <w:rPr>
          <w:rFonts w:ascii="Times New Roman" w:eastAsiaTheme="minorHAnsi" w:hAnsi="Times New Roman" w:cs="Times New Roman"/>
          <w:sz w:val="18"/>
          <w:szCs w:val="18"/>
          <w:lang w:eastAsia="en-US"/>
        </w:rPr>
        <w:t>4</w:t>
      </w:r>
      <w:r w:rsidR="00843944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.01 Реклама и связи с общественностью</w:t>
      </w:r>
      <w:r w:rsidR="00BD1CB5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всех </w:t>
      </w:r>
      <w:r w:rsidR="00134F51">
        <w:rPr>
          <w:rFonts w:ascii="Times New Roman" w:eastAsiaTheme="minorHAnsi" w:hAnsi="Times New Roman" w:cs="Times New Roman"/>
          <w:sz w:val="18"/>
          <w:szCs w:val="18"/>
          <w:lang w:eastAsia="en-US"/>
        </w:rPr>
        <w:t>направл</w:t>
      </w:r>
      <w:r w:rsidR="00134F51">
        <w:rPr>
          <w:rFonts w:ascii="Times New Roman" w:eastAsiaTheme="minorHAnsi" w:hAnsi="Times New Roman" w:cs="Times New Roman"/>
          <w:sz w:val="18"/>
          <w:szCs w:val="18"/>
          <w:lang w:eastAsia="en-US"/>
        </w:rPr>
        <w:t>е</w:t>
      </w:r>
      <w:r w:rsidR="00134F51">
        <w:rPr>
          <w:rFonts w:ascii="Times New Roman" w:eastAsiaTheme="minorHAnsi" w:hAnsi="Times New Roman" w:cs="Times New Roman"/>
          <w:sz w:val="18"/>
          <w:szCs w:val="18"/>
          <w:lang w:eastAsia="en-US"/>
        </w:rPr>
        <w:t>ний магистратуры</w:t>
      </w: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.</w:t>
      </w:r>
    </w:p>
    <w:p w:rsidR="00432553" w:rsidRPr="00A3344E" w:rsidRDefault="00432553" w:rsidP="00AA1C62">
      <w:pPr>
        <w:spacing w:after="0"/>
        <w:ind w:firstLine="567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УДК </w:t>
      </w:r>
      <w:r w:rsidR="00436098"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930.2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Печатается по решению редакционно-издательского совета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Донского государственного технического университета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Научный редактор: д-р ист. наук, профессор, 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зав. кафедры «Связи с общественностью» О. В. Дружба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Ответственный за выпуск: канд. филос. наук, доцент Л. Г. Орехова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_____________________________________________________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В печать ___.___.20___ г.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Формат 60×84/16. Объем ___ </w:t>
      </w:r>
      <w:proofErr w:type="spellStart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усл</w:t>
      </w:r>
      <w:proofErr w:type="spellEnd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. п. </w:t>
      </w:r>
      <w:proofErr w:type="gramStart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л</w:t>
      </w:r>
      <w:proofErr w:type="gramEnd"/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.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Тираж ___ экз. Заказ №. ___.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_____________________________________________________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Издательский центр ДГТУ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Адрес университета и полиграфического предприятия: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344000, г. Ростов-на-Дону, пл. Гагарина, 1</w:t>
      </w:r>
    </w:p>
    <w:p w:rsidR="00432553" w:rsidRPr="00A3344E" w:rsidRDefault="00432553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631FA" w:rsidRPr="00A3344E" w:rsidRDefault="004631FA" w:rsidP="00AA1C62">
      <w:pPr>
        <w:spacing w:after="0"/>
        <w:jc w:val="center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© Донской государственный</w:t>
      </w:r>
    </w:p>
    <w:p w:rsidR="00432553" w:rsidRPr="00A3344E" w:rsidRDefault="00432553" w:rsidP="00AA1C62">
      <w:pPr>
        <w:spacing w:after="0"/>
        <w:jc w:val="right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  <w:r w:rsidRPr="00A3344E">
        <w:rPr>
          <w:rFonts w:ascii="Times New Roman" w:eastAsiaTheme="minorHAnsi" w:hAnsi="Times New Roman" w:cs="Times New Roman"/>
          <w:sz w:val="18"/>
          <w:szCs w:val="18"/>
          <w:lang w:eastAsia="en-US"/>
        </w:rPr>
        <w:t>технический университет, 20</w:t>
      </w:r>
      <w:r w:rsidR="000C2FAF">
        <w:rPr>
          <w:rFonts w:ascii="Times New Roman" w:eastAsiaTheme="minorHAnsi" w:hAnsi="Times New Roman" w:cs="Times New Roman"/>
          <w:sz w:val="18"/>
          <w:szCs w:val="18"/>
          <w:lang w:eastAsia="en-US"/>
        </w:rPr>
        <w:t>23</w:t>
      </w:r>
    </w:p>
    <w:p w:rsidR="00432553" w:rsidRPr="00A3344E" w:rsidRDefault="00432553" w:rsidP="00AA1C62">
      <w:pPr>
        <w:spacing w:after="0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3344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1. Основные подходы </w:t>
      </w:r>
      <w:r w:rsidR="00134F51">
        <w:rPr>
          <w:rFonts w:ascii="Times New Roman" w:hAnsi="Times New Roman" w:cs="Times New Roman"/>
          <w:b/>
          <w:sz w:val="20"/>
          <w:szCs w:val="20"/>
        </w:rPr>
        <w:t>дисциплины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Дисциплина «Методология научных исследований в отрасли» призвана сформировать у магистрантов навыки осуществления научно-исследовательской работы для подготовки выпускной квалификационной работы, а также выраб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тать конструктивное мышление выработки эффективных решений в сфере 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кламы и связей с общественностью для дальнейшей профессиональной деятел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ности. В ходе практических занятий закладывается основа для развития иссл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довательских навыков с помощью методологически грамотного осмысления научных проблем с видением их в мировоззренческом контексте современной науки.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Методические рекомендации содержат планы практических занятий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(на 14 часов)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, предусмотренных рабочей программой дисциплины, а также темы практических заданий, которые необходимо выполнить магистранту в течение семестра.</w:t>
      </w: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2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Планы практических занятий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0C2FAF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gramStart"/>
      <w:r w:rsidRPr="00134F51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Общие принципы современного научного исследования.</w:t>
      </w:r>
      <w:proofErr w:type="gram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Роль навыков абстрактного мышления в анализе задач професси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нальной деятельности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Обсуждение вопросов: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Расширение проблемного поля науки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Место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науки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в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современном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  <w:lang w:val="en-US"/>
        </w:rPr>
        <w:t>мире</w:t>
      </w:r>
      <w:proofErr w:type="spellEnd"/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Наука как основа решения актуальных задач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Когнитивный кризис в общественных науках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Специфика научной деятельности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Междисциплинарность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Научные школы: специфика и представления об истине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Требование терминологической четкости.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Апробация и внедрение.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Публичность научного результата.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Плюрализм научного мнения. </w:t>
      </w:r>
    </w:p>
    <w:p w:rsidR="00134F51" w:rsidRPr="00134F51" w:rsidRDefault="00134F51" w:rsidP="00134F51">
      <w:pPr>
        <w:numPr>
          <w:ilvl w:val="0"/>
          <w:numId w:val="6"/>
        </w:numPr>
        <w:spacing w:after="0"/>
        <w:ind w:left="99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Научная этика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proofErr w:type="gramStart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Нестандартные  задачи</w:t>
      </w:r>
      <w:proofErr w:type="gram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и ситуации в профессиональной деятел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ности: оценка, эксперимент, количественные исследования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Обсуждение вопросов: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Понятия «метод», «научный метод», «методология».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Общенаучная и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частнонаучная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методология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Представление об объекте и предмете, цели и задачах исслед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вания.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Понятие научно-познавательной деятельности и ее средства, нормы и идеалы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Структура и логика написания исследовательской работы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Эмпирическое исследование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Теоретическое исследование </w:t>
      </w:r>
    </w:p>
    <w:p w:rsidR="00134F51" w:rsidRPr="00134F51" w:rsidRDefault="00134F51" w:rsidP="00134F51">
      <w:pPr>
        <w:numPr>
          <w:ilvl w:val="0"/>
          <w:numId w:val="11"/>
        </w:numPr>
        <w:spacing w:after="0"/>
        <w:ind w:left="141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Логика обоснования научных выводов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составление плана по теме магистерской ди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сертации.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III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Структура научного исследования. Планирование, анализ и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консультирование как этапы PR-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исследования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t>2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Обсуждение вопросов: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Специфика философско-методологического анализа. Системный по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ход: признаки и принципы. Структурно-функциональный подход и его требования.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Методология как механизм приложения научных теорий к решению практических задач.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Теория «документа» Г.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Гарфинкеля</w:t>
      </w:r>
      <w:proofErr w:type="spellEnd"/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Учение о доминанте А.А. Ухтомского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Теория поколений</w:t>
      </w:r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Окна Дж.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Овертона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как основа современных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политтехнологий</w:t>
      </w:r>
      <w:proofErr w:type="spellEnd"/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Социально-гуманитарные технологии как базис для изучения сетев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го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Интернет-пространства</w:t>
      </w:r>
      <w:proofErr w:type="gramEnd"/>
    </w:p>
    <w:p w:rsidR="00134F51" w:rsidRP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Эффект Б. Зейгарник</w:t>
      </w:r>
    </w:p>
    <w:p w:rsidR="00134F51" w:rsidRDefault="00134F51" w:rsidP="00134F51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Принцип дверных петель Л.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Витгенштейна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как важнейший элемент логических приемов научного исследования</w:t>
      </w:r>
    </w:p>
    <w:p w:rsidR="00134F51" w:rsidRPr="00134F51" w:rsidRDefault="00134F51" w:rsidP="00134F51">
      <w:pPr>
        <w:spacing w:after="0"/>
        <w:ind w:left="92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0C2FAF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IV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Логические процедуры обоснования выводов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и итогов исследо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вания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(4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Представление о месте методов (анализ, синтез, абстрагирование, обо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щение, дедукция, индукция, моделирование) в исследовательской деятельности.</w:t>
      </w:r>
      <w:proofErr w:type="gramEnd"/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Изучение темы связано с конкретизацией общего представления об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щелогических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методах научного исследования. На занятии выполняются зад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ния, тренирующие мысленное расчленение объекта изучения на составляющие части с тем, чтобы изучить их, выделяя свойства и признаки, прослеживая связи и отношения, а также выявляя их роль в системе целого. Дальнейшее объедин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ние этих знаний в единый предмет формирует представление, которое опирается на глубокое знание внутренней природы предмета. Эта цель достигается с 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мощью таких операций, как анализ и синтез.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 занятии осуществляется отработка приемов использования экспер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ментальных методов сбора материала (наблюдение, описание, сравнение, эксп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римент). А также методы первичной обработки источников различного прои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хождения: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Методы работы с устными источниками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Методы работы с визуальными источниками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Метод кейс-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стади</w:t>
      </w:r>
      <w:proofErr w:type="spellEnd"/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Количественные методы исследования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Методической основой является комплекс статистических материалов и фактических данных.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обоснование научно-методического аппарата по теме магистерской диссертации.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На занятии отрабатываются приемы использования методов теоретич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ского исследования: мысленный эксперимент, идеализация, формализация, 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сиоматический, гипотетико-дедуктивный методы, метод восхождения от 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страктного к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конкретному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>, методы историко-генетического и логического ан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лиза.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Роль рабочей гипотезы в организации исследования.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формулировка рабочей гипотезы магистерской диссертации.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lastRenderedPageBreak/>
        <w:t>V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Специфика работы с базами данных.</w:t>
      </w:r>
      <w:proofErr w:type="gram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Принципы и правила </w:t>
      </w:r>
      <w:proofErr w:type="spellStart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пу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ликаторской</w:t>
      </w:r>
      <w:proofErr w:type="spellEnd"/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деятельности в науке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Главная задача занятия – усвоение правил, прав и обязанностей при 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боте с информацией как частью профессиональных обязанностей. Подготовка сообщений на темы: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 Правовое регулирование информационных отношений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Информация и дезинформация. Закон об «инсайде»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Особенности Интернета как базы PR- исследований   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 Интернет как хранилище информации. Проблема качества информ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ции в Интернете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Особенности обращения информации в Интернете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Классификация Интернет-ресурсов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Информационно-поисковые системы.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Метапоисковые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системы и программы 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Фактографический поиск. Поисковые каталоги 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6.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Гипертекстовая ссылка и формулировка запроса в поисковых 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стемах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7.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Особенности работы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спайдеров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отечественных и иностранных 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исковых систем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8.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Базовые стратегии поиска в Интернете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9.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Этапы поиска в URL:ронных информационных ресурсах</w:t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10.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Документальный поиск: URL:ронные документы, URL:ронные библиотеки, URL:ронные журналы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34F51" w:rsidRPr="00134F51" w:rsidRDefault="00134F51" w:rsidP="00134F51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11.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Поиск новостей (блоги и форумы), контактов, учреждений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Кейсы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поиск информации для решения эвристической задачи; обосн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вание истинности представляемого информационного решения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VI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Внутренняя логика частей текста</w:t>
      </w: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(2 час.)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Главная задача занятия – усвоение правил, прав и обязанностей при 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боте.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 Смысловая нагрузка частей и глав диссертационной работы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2. Последовательность написания частей и глав диссертации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Стандарт форматирования научного текста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Правила оформления списка использованных источников и литерат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у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ры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 Требования к оформлению магистерских диссертаций, представля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мых к защите в ДГТУ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6. Системы цитирования как показатель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публикаторской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активности. Индекс цитирования.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Практическое задание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: оформление списка источников и литературы по теме магистерской диссертации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. Практические задания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1. Написание эссе по разделу: «Теории научного познания»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способностью к самостоятельному обучению новым методам 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следования, к изменению научного и научно-производственного профиля своей профессиональной деятельности. Магистрант на основе знания исследовател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ской литературы по теме задания должен показать понимание проблемы и по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д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ходов к ее решению; знания об основных понятиях теории научного знания, иметь анализировать эти понятия в системах различных общенаучных парадигм, иметь представление об общетеоретических основаниях теории и методологии гуманитарного знания. Оценка работы влияет на аттестацию по итогам изучения курса.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Примерная тематика: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Научное и ненаучное знание: критерии демаркации.  </w:t>
      </w:r>
    </w:p>
    <w:p w:rsidR="00134F51" w:rsidRPr="00134F51" w:rsidRDefault="00134F51" w:rsidP="00134F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Эмпирические методы работы с URL:ронными ресурсами.</w:t>
      </w:r>
    </w:p>
    <w:p w:rsidR="00134F51" w:rsidRPr="00134F51" w:rsidRDefault="00134F51" w:rsidP="00134F51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Искусство интерпретации данных в условиях информационного многообразия.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Этапы работы: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1. Изучение научной литературы, способствующей раскрытию поста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ленных вопросов.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Систематизация выявленных позиций, концепций, подходов.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Понимание приемов аргументации, использующейся в литературе.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Аналитическая оценка выявленных подходов.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5.  Аргументация собственной позиции по теме задания.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6. Представление текста эссе преподавателю.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2. Выполнение обзора корпоративных Интернет-ресурсов по зада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ной теме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формирование навыков по разработке планов, программ и других материалов прогнозно-аналитического характера (ПК-18); консультирования по вопросам медиа и социальных исследований, планирования и организации ка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м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паний и мероприятий в области связей с общественностью, управления деятел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ностью в сфере профессиональных компетенций; постановки задач исследов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ния, выбору методов экспериментальной работы, подготовке базу для научных исследований.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Задание: описать ресурс в виде таблицы.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702"/>
      </w:tblGrid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Название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URL:ронный адрес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Аудитория, для кого предназначен ресурс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содержание (наполнение) ресурса: описание разделов, блоков, основных вопросов, которым посвящен ресурс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Достоинства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Недостатки ресурса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URL:ронные ресурсы, опровергающие или подтверждающие данные, содержащиеся на страницах анализируемого сайта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34F51" w:rsidRPr="00134F51" w:rsidTr="00134F51">
        <w:tc>
          <w:tcPr>
            <w:tcW w:w="5812" w:type="dxa"/>
            <w:shd w:val="clear" w:color="auto" w:fill="auto"/>
          </w:tcPr>
          <w:p w:rsidR="00134F51" w:rsidRPr="00134F51" w:rsidRDefault="00134F51" w:rsidP="00134F5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 материала, способного помочь в вынесении решения о к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34F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чественных характеристиках анализируемого сайта</w:t>
            </w:r>
          </w:p>
        </w:tc>
        <w:tc>
          <w:tcPr>
            <w:tcW w:w="702" w:type="dxa"/>
            <w:shd w:val="clear" w:color="auto" w:fill="auto"/>
          </w:tcPr>
          <w:p w:rsidR="00134F51" w:rsidRPr="00134F51" w:rsidRDefault="00134F51" w:rsidP="00134F51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3. Подготовка презентации по результатам предыдущего задания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овладение приемами презентации информации в рамках профе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сиональной компетенции: способности осуществлять консультирование по 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просам медиа и социальных исследований, планирования и организации камп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ний и мероприятий в области связей с общественностью, управления деятельн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стью в сфере профессиональных компетенций.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Презентация составляется лаконичным литературным языком, рассч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танным на определенный круг читателей (или слушателей). Максимально 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пользуется существующая в данной области знания терминология. Оформление предполагает мультимедийное сопровождение (схемы, рисунки). В заключение делается краткий вывод по существу предмета. Количество слайдов презентации магистрант определяет самостоятельно, однако содержательная часть презент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ции должна содержать не менее 7 и не более 10 слайдов. Наличие гиперссылок приветствуется и повышает оценку.  Цвет шрифта должен быть контрастным по отношению к фону кадра. Применяемые цвета должны быть психологически комфортными для зрительного восприятия. Размер шрифта – не менее 14pt.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4. Составление списка источников и литературы по ГОСТу 7.1-2003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Цель: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приобретение навыков оформления списка источников и литер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туры к магистерской диссертации.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В перечне должно быть указано не менее 25 наименований, относящи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х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ся к различным типам источников и литературы: правовые документы, моногр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фии, учебники, сборники документов и статей; статьи из сборников, журналов, газет; протоколы интервью с указанием объема книги или брошюры (или для статьи – с точным указанием страниц, на которых она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опубликована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раскрыв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ется); Интернет-ресурсы.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Раздел 4. </w:t>
      </w: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Примерные темы контрольных работ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для магистров зао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ч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ной формы обучения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(Точная формулировка темы контрольной работы согласовывается с преподавателем)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1.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ab/>
        <w:t>Демографическая информация: ее интерпретация и использование</w:t>
      </w:r>
    </w:p>
    <w:p w:rsidR="00134F51" w:rsidRPr="00134F51" w:rsidRDefault="000C2FAF" w:rsidP="000C2FAF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Медиаобразы</w:t>
      </w:r>
      <w:proofErr w:type="spellEnd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публичных персон как пиар-проект</w:t>
      </w:r>
    </w:p>
    <w:p w:rsidR="00134F51" w:rsidRPr="00134F51" w:rsidRDefault="000C2FAF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.   </w:t>
      </w:r>
      <w:proofErr w:type="spellStart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Новостийная</w:t>
      </w:r>
      <w:proofErr w:type="spellEnd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лента издания дня как диагностический фактор реда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ционной политики</w:t>
      </w:r>
    </w:p>
    <w:p w:rsidR="00134F51" w:rsidRPr="00134F51" w:rsidRDefault="000C2FAF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4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.   Корпоративные сайты: информативный потенциал</w:t>
      </w:r>
    </w:p>
    <w:p w:rsidR="00134F51" w:rsidRDefault="000C2FAF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.   Что стоит за </w:t>
      </w:r>
      <w:proofErr w:type="spellStart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медиасобытиями</w:t>
      </w:r>
      <w:proofErr w:type="spellEnd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: методы дешифровки </w:t>
      </w:r>
      <w:proofErr w:type="spellStart"/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медиареальн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="00134F51" w:rsidRPr="00134F51">
        <w:rPr>
          <w:rFonts w:ascii="Times New Roman" w:hAnsi="Times New Roman" w:cs="Times New Roman"/>
          <w:color w:val="000000"/>
          <w:sz w:val="20"/>
          <w:szCs w:val="20"/>
        </w:rPr>
        <w:t>сти</w:t>
      </w:r>
      <w:proofErr w:type="spellEnd"/>
    </w:p>
    <w:p w:rsidR="000C2FAF" w:rsidRDefault="000C2FAF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6. Гипотеза исследования: ее оформление и проверка</w:t>
      </w:r>
    </w:p>
    <w:p w:rsidR="000C2FAF" w:rsidRPr="00134F51" w:rsidRDefault="000C2FAF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7. Методика выполнения практической части исследования в сфере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коммуникативистики</w:t>
      </w:r>
      <w:proofErr w:type="spellEnd"/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i/>
          <w:color w:val="000000"/>
          <w:sz w:val="20"/>
          <w:szCs w:val="20"/>
        </w:rPr>
        <w:t>Рекомендации по выполнению задания: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I. Этапы работы: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1. Изучение научной литературы, способствующей раскрытию темы.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2. Систематизация выявленных позиций, концепций, подходов.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3. Понимание приемов аргументации, использующейся в литературе.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4. Аргументация собственной позиции по теме задания.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6. Представление текста контрольной работы преподавателю.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II. Требования к тексту: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1. Объем – 1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п.л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. (40 тыс. знаков; 24 листа формата А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4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>).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2.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Форматирование: в редакторе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Microsoft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Office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Word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(формат .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doc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); шрифт «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Times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New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Roman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»; основной текст; кегль 14; интервал – 1,5;</w:t>
      </w:r>
      <w:r w:rsidRPr="00134F51">
        <w:rPr>
          <w:rFonts w:ascii="MS Mincho" w:eastAsia="MS Mincho" w:hAnsi="MS Mincho" w:cs="MS Mincho" w:hint="eastAsia"/>
          <w:color w:val="000000"/>
          <w:sz w:val="20"/>
          <w:szCs w:val="20"/>
        </w:rPr>
        <w:t> 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верхнее и нижнее поля – 2,5 см; левое поле – 3 см, правое поле – 1,5 см; отступ (абзац) – 1,25 см.</w:t>
      </w:r>
      <w:proofErr w:type="gramEnd"/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III. Текст контрольной работы будет протестирован в системе «</w:t>
      </w:r>
      <w:proofErr w:type="spell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типлагиат</w:t>
      </w:r>
      <w:proofErr w:type="spellEnd"/>
      <w:r w:rsidRPr="00134F51">
        <w:rPr>
          <w:rFonts w:ascii="Times New Roman" w:hAnsi="Times New Roman" w:cs="Times New Roman"/>
          <w:color w:val="000000"/>
          <w:sz w:val="20"/>
          <w:szCs w:val="20"/>
        </w:rPr>
        <w:t>».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Контрольные работы – одна из основных форм межсессионных заданий для обучающихся по заочной форме обучения.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Письменные работы выполняю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ся по специальной тематике контрольных работ, составленной кафедрой «Связи с общественностью» на основе учебной программы курса «Основы мировой 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тературы и искусства».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Согласно учебному плану обучающийся обязан выпо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нить две контрольные работы за семестр.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Вариант контрольной работы должен соответствовать последней цифре номера зачетной книжки.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Контрольная работа должна состоять из введения, основной части и з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ключения. Во введении следует дать обоснование важности и актуальности 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з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бранной темы, сформулировать цели и задачи работы, представить краткий 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зор научно-исследовательской литературы по выбранной проблематике, обосн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вать структуру работы.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Цель контрольной работы формируется, исходя из проблемы и напра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ленности исследования, отличается краткостью и логичностью, может совпадать с темой.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lastRenderedPageBreak/>
        <w:t>Задачи определяются исходя из темы работы, это те исследовательские действия, которые необходимо выполнить для достижения поставленной в раб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о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те цели и решения научно-практической проблемы, которые могу реализов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ы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ваться через анализ исследовательской литературы.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>При раскрытии основных вопросов контрольной работы необходимо обеспечить их полное соответствие формулировкам содержания. В подаче фа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тического материала требуется особенно высокая ответственность – тщател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ь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ность, точность и объективность. </w:t>
      </w: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Исследовательские навыки </w:t>
      </w:r>
      <w:proofErr w:type="gramStart"/>
      <w:r w:rsidRPr="00134F51">
        <w:rPr>
          <w:rFonts w:ascii="Times New Roman" w:hAnsi="Times New Roman" w:cs="Times New Roman"/>
          <w:color w:val="000000"/>
          <w:sz w:val="20"/>
          <w:szCs w:val="20"/>
        </w:rPr>
        <w:t>проявляются</w:t>
      </w:r>
      <w:proofErr w:type="gramEnd"/>
      <w:r w:rsidRPr="00134F51">
        <w:rPr>
          <w:rFonts w:ascii="Times New Roman" w:hAnsi="Times New Roman" w:cs="Times New Roman"/>
          <w:color w:val="000000"/>
          <w:sz w:val="20"/>
          <w:szCs w:val="20"/>
        </w:rPr>
        <w:t xml:space="preserve"> прежде всего в умении соб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и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рать, анализировать и систематизировать факты, наблюдать, находить в них св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я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зи и объяснять. Каждая глава должна завершаться выводами. Каждое положение должно быть обосновано, подтверждено фактами, доказано внутренней логикой рассуждений. Заключение контрольной работы не должно содержать новых фа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к</w:t>
      </w:r>
      <w:r w:rsidRPr="00134F51">
        <w:rPr>
          <w:rFonts w:ascii="Times New Roman" w:hAnsi="Times New Roman" w:cs="Times New Roman"/>
          <w:color w:val="000000"/>
          <w:sz w:val="20"/>
          <w:szCs w:val="20"/>
        </w:rPr>
        <w:t>тических данных. В нем резюмируется содержание работы, делаются четкие выводы по всей теме.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Default="00134F51" w:rsidP="00134F51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134F51">
        <w:rPr>
          <w:rFonts w:ascii="Times New Roman" w:hAnsi="Times New Roman" w:cs="Times New Roman"/>
          <w:b/>
          <w:color w:val="000000"/>
          <w:sz w:val="20"/>
          <w:szCs w:val="20"/>
        </w:rPr>
        <w:t>Раздел 5. Литература</w:t>
      </w:r>
    </w:p>
    <w:p w:rsid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34F51" w:rsidRPr="00134F51" w:rsidRDefault="00134F51" w:rsidP="00134F5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См.: Раздел</w:t>
      </w:r>
      <w:r w:rsidR="000C2FAF">
        <w:rPr>
          <w:rFonts w:ascii="Times New Roman" w:hAnsi="Times New Roman" w:cs="Times New Roman"/>
          <w:color w:val="000000"/>
          <w:sz w:val="20"/>
          <w:szCs w:val="20"/>
        </w:rPr>
        <w:t xml:space="preserve"> 6 рабочей программы </w:t>
      </w:r>
      <w:bookmarkStart w:id="0" w:name="_GoBack"/>
      <w:bookmarkEnd w:id="0"/>
      <w:r w:rsidR="000C2FAF">
        <w:rPr>
          <w:rFonts w:ascii="Times New Roman" w:hAnsi="Times New Roman" w:cs="Times New Roman"/>
          <w:color w:val="000000"/>
          <w:sz w:val="20"/>
          <w:szCs w:val="20"/>
        </w:rPr>
        <w:t xml:space="preserve">дисциплины на </w:t>
      </w:r>
      <w:r w:rsidR="000C2FAF" w:rsidRPr="000C2FAF">
        <w:rPr>
          <w:rFonts w:ascii="Times New Roman" w:hAnsi="Times New Roman" w:cs="Times New Roman"/>
          <w:color w:val="000000"/>
          <w:sz w:val="20"/>
          <w:szCs w:val="20"/>
        </w:rPr>
        <w:t>https://rpd.do</w:t>
      </w:r>
      <w:r w:rsidR="000C2FAF">
        <w:rPr>
          <w:rFonts w:ascii="Times New Roman" w:hAnsi="Times New Roman" w:cs="Times New Roman"/>
          <w:color w:val="000000"/>
          <w:sz w:val="20"/>
          <w:szCs w:val="20"/>
        </w:rPr>
        <w:t>nstu.ru/</w:t>
      </w:r>
    </w:p>
    <w:sectPr w:rsidR="00134F51" w:rsidRPr="00134F51" w:rsidSect="00A3344E">
      <w:footerReference w:type="default" r:id="rId9"/>
      <w:pgSz w:w="8391" w:h="11907" w:code="11"/>
      <w:pgMar w:top="567" w:right="851" w:bottom="567" w:left="56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DAB" w:rsidRDefault="00E57DAB" w:rsidP="004631FA">
      <w:pPr>
        <w:spacing w:after="0" w:line="240" w:lineRule="auto"/>
      </w:pPr>
      <w:r>
        <w:separator/>
      </w:r>
    </w:p>
  </w:endnote>
  <w:endnote w:type="continuationSeparator" w:id="0">
    <w:p w:rsidR="00E57DAB" w:rsidRDefault="00E57DAB" w:rsidP="00463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456016"/>
      <w:docPartObj>
        <w:docPartGallery w:val="Page Numbers (Bottom of Page)"/>
        <w:docPartUnique/>
      </w:docPartObj>
    </w:sdtPr>
    <w:sdtEndPr/>
    <w:sdtContent>
      <w:p w:rsidR="004631FA" w:rsidRDefault="00463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FAF">
          <w:rPr>
            <w:noProof/>
          </w:rPr>
          <w:t>10</w:t>
        </w:r>
        <w:r>
          <w:fldChar w:fldCharType="end"/>
        </w:r>
      </w:p>
    </w:sdtContent>
  </w:sdt>
  <w:p w:rsidR="004631FA" w:rsidRDefault="004631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DAB" w:rsidRDefault="00E57DAB" w:rsidP="004631FA">
      <w:pPr>
        <w:spacing w:after="0" w:line="240" w:lineRule="auto"/>
      </w:pPr>
      <w:r>
        <w:separator/>
      </w:r>
    </w:p>
  </w:footnote>
  <w:footnote w:type="continuationSeparator" w:id="0">
    <w:p w:rsidR="00E57DAB" w:rsidRDefault="00E57DAB" w:rsidP="004631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5BCC"/>
    <w:multiLevelType w:val="multilevel"/>
    <w:tmpl w:val="B658EEF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7179C9"/>
    <w:multiLevelType w:val="hybridMultilevel"/>
    <w:tmpl w:val="96FE2132"/>
    <w:lvl w:ilvl="0" w:tplc="B34C227E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70139F8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>
    <w:nsid w:val="19212AAF"/>
    <w:multiLevelType w:val="hybridMultilevel"/>
    <w:tmpl w:val="D3C02A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9632E91"/>
    <w:multiLevelType w:val="hybridMultilevel"/>
    <w:tmpl w:val="49F00C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A24E2C"/>
    <w:multiLevelType w:val="hybridMultilevel"/>
    <w:tmpl w:val="43C4380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3D13B11"/>
    <w:multiLevelType w:val="hybridMultilevel"/>
    <w:tmpl w:val="9174B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D2793"/>
    <w:multiLevelType w:val="hybridMultilevel"/>
    <w:tmpl w:val="84DEA49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2A2E688D"/>
    <w:multiLevelType w:val="hybridMultilevel"/>
    <w:tmpl w:val="A0CC275A"/>
    <w:lvl w:ilvl="0" w:tplc="B34C227E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BE52E92"/>
    <w:multiLevelType w:val="hybridMultilevel"/>
    <w:tmpl w:val="CBE6E9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3D0F3039"/>
    <w:multiLevelType w:val="multilevel"/>
    <w:tmpl w:val="7C6EE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F1C24A0"/>
    <w:multiLevelType w:val="hybridMultilevel"/>
    <w:tmpl w:val="A464386C"/>
    <w:lvl w:ilvl="0" w:tplc="B34C227E">
      <w:start w:val="1"/>
      <w:numFmt w:val="decimal"/>
      <w:lvlText w:val="%1."/>
      <w:lvlJc w:val="left"/>
      <w:pPr>
        <w:ind w:left="2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50E6528F"/>
    <w:multiLevelType w:val="hybridMultilevel"/>
    <w:tmpl w:val="D7E88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863C50"/>
    <w:multiLevelType w:val="hybridMultilevel"/>
    <w:tmpl w:val="0BCCE4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ABF7AE7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5DD7BC5"/>
    <w:multiLevelType w:val="hybridMultilevel"/>
    <w:tmpl w:val="0012FD6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</w:num>
  <w:num w:numId="5">
    <w:abstractNumId w:val="13"/>
  </w:num>
  <w:num w:numId="6">
    <w:abstractNumId w:val="3"/>
  </w:num>
  <w:num w:numId="7">
    <w:abstractNumId w:val="9"/>
  </w:num>
  <w:num w:numId="8">
    <w:abstractNumId w:val="15"/>
  </w:num>
  <w:num w:numId="9">
    <w:abstractNumId w:val="7"/>
  </w:num>
  <w:num w:numId="10">
    <w:abstractNumId w:val="8"/>
  </w:num>
  <w:num w:numId="11">
    <w:abstractNumId w:val="1"/>
  </w:num>
  <w:num w:numId="12">
    <w:abstractNumId w:val="2"/>
  </w:num>
  <w:num w:numId="13">
    <w:abstractNumId w:val="11"/>
  </w:num>
  <w:num w:numId="14">
    <w:abstractNumId w:val="12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2DD"/>
    <w:rsid w:val="0001322A"/>
    <w:rsid w:val="00024A3B"/>
    <w:rsid w:val="000C2FAF"/>
    <w:rsid w:val="00112B99"/>
    <w:rsid w:val="00134F51"/>
    <w:rsid w:val="00244BA9"/>
    <w:rsid w:val="00326037"/>
    <w:rsid w:val="00334D1B"/>
    <w:rsid w:val="003E7D15"/>
    <w:rsid w:val="00432553"/>
    <w:rsid w:val="00436098"/>
    <w:rsid w:val="004631FA"/>
    <w:rsid w:val="005B438D"/>
    <w:rsid w:val="005C45F3"/>
    <w:rsid w:val="00601506"/>
    <w:rsid w:val="006570AE"/>
    <w:rsid w:val="006C3D45"/>
    <w:rsid w:val="00703598"/>
    <w:rsid w:val="00737374"/>
    <w:rsid w:val="00752F5F"/>
    <w:rsid w:val="0077795E"/>
    <w:rsid w:val="00843944"/>
    <w:rsid w:val="008E7D92"/>
    <w:rsid w:val="009C7093"/>
    <w:rsid w:val="00A3344E"/>
    <w:rsid w:val="00A93BE8"/>
    <w:rsid w:val="00AA1C62"/>
    <w:rsid w:val="00B73013"/>
    <w:rsid w:val="00BD1CB5"/>
    <w:rsid w:val="00C035A6"/>
    <w:rsid w:val="00C16319"/>
    <w:rsid w:val="00CC5B6F"/>
    <w:rsid w:val="00DE02AB"/>
    <w:rsid w:val="00E102DD"/>
    <w:rsid w:val="00E5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1F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1FA"/>
    <w:rPr>
      <w:rFonts w:eastAsiaTheme="minorEastAsia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12B9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112B9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12B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32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31FA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631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31FA"/>
    <w:rPr>
      <w:rFonts w:eastAsiaTheme="minorEastAsia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112B9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112B99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12B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562B1-023E-4400-B250-E1FB89D4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М.</dc:creator>
  <cp:lastModifiedBy>Пользователь Windows</cp:lastModifiedBy>
  <cp:revision>4</cp:revision>
  <cp:lastPrinted>2019-09-09T09:54:00Z</cp:lastPrinted>
  <dcterms:created xsi:type="dcterms:W3CDTF">2019-09-09T09:55:00Z</dcterms:created>
  <dcterms:modified xsi:type="dcterms:W3CDTF">2024-06-10T15:45:00Z</dcterms:modified>
</cp:coreProperties>
</file>